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0DFE" w14:textId="77777777" w:rsidR="00695432" w:rsidRPr="00695432" w:rsidRDefault="00394B66" w:rsidP="00695432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Cs w:val="28"/>
        </w:rPr>
      </w:pPr>
      <w:r w:rsidRPr="00394B66">
        <w:rPr>
          <w:color w:val="000000" w:themeColor="text1"/>
          <w:szCs w:val="28"/>
        </w:rPr>
        <w:t>МРНТИ</w:t>
      </w:r>
      <w:r w:rsidRPr="00695432">
        <w:rPr>
          <w:color w:val="A6A6A6" w:themeColor="background1" w:themeShade="A6"/>
          <w:szCs w:val="28"/>
        </w:rPr>
        <w:t xml:space="preserve"> </w:t>
      </w:r>
      <w:r w:rsidRPr="00695432">
        <w:rPr>
          <w:szCs w:val="28"/>
        </w:rPr>
        <w:t>00.00.00</w:t>
      </w:r>
      <w:r w:rsidR="00695432" w:rsidRPr="00695432">
        <w:rPr>
          <w:color w:val="A5A5A5" w:themeColor="accent3"/>
          <w:sz w:val="24"/>
          <w:szCs w:val="24"/>
        </w:rPr>
        <w:t xml:space="preserve"> </w:t>
      </w:r>
      <w:r w:rsidR="00695432" w:rsidRPr="00695432">
        <w:rPr>
          <w:rFonts w:eastAsia="Times New Roman" w:cs="Times New Roman"/>
          <w:color w:val="A5A5A5" w:themeColor="accent3"/>
          <w:szCs w:val="28"/>
        </w:rPr>
        <w:t>(Международный рубрикатор научно-технической информации, определяется по ссылке </w:t>
      </w:r>
      <w:hyperlink r:id="rId8" w:history="1">
        <w:r w:rsidR="00695432" w:rsidRPr="00695432">
          <w:rPr>
            <w:rFonts w:eastAsia="Times New Roman" w:cs="Times New Roman"/>
            <w:color w:val="A5A5A5" w:themeColor="accent3"/>
            <w:szCs w:val="28"/>
          </w:rPr>
          <w:t>http://grnti.ru/</w:t>
        </w:r>
      </w:hyperlink>
      <w:r w:rsidR="00695432" w:rsidRPr="00695432">
        <w:rPr>
          <w:rFonts w:eastAsia="Times New Roman" w:cs="Times New Roman"/>
          <w:color w:val="A5A5A5" w:themeColor="accent3"/>
          <w:szCs w:val="28"/>
        </w:rPr>
        <w:t>)</w:t>
      </w:r>
    </w:p>
    <w:p w14:paraId="0353B2D5" w14:textId="77777777" w:rsidR="007308C3" w:rsidRPr="0019087F" w:rsidRDefault="007308C3" w:rsidP="007308C3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35C7122B" w14:textId="77777777" w:rsidR="00695432" w:rsidRPr="007308C3" w:rsidRDefault="00695432" w:rsidP="00412064">
      <w:pPr>
        <w:spacing w:after="0"/>
        <w:jc w:val="center"/>
        <w:rPr>
          <w:b/>
          <w:bCs/>
          <w:szCs w:val="28"/>
        </w:rPr>
      </w:pPr>
      <w:r w:rsidRPr="00122DC5">
        <w:rPr>
          <w:b/>
          <w:bCs/>
          <w:szCs w:val="28"/>
        </w:rPr>
        <w:t xml:space="preserve">НАЗВАНИЕ СТАТЬИ </w:t>
      </w:r>
    </w:p>
    <w:p w14:paraId="4C01057F" w14:textId="12766EAF" w:rsidR="00412064" w:rsidRPr="00122DC5" w:rsidRDefault="00412064" w:rsidP="00412064">
      <w:pPr>
        <w:spacing w:after="0"/>
        <w:jc w:val="center"/>
        <w:rPr>
          <w:b/>
          <w:bCs/>
          <w:szCs w:val="28"/>
        </w:rPr>
      </w:pPr>
      <w:r w:rsidRPr="007308C3">
        <w:rPr>
          <w:rFonts w:eastAsia="Times New Roman" w:cs="Times New Roman"/>
          <w:color w:val="A5A5A5" w:themeColor="accent3"/>
          <w:szCs w:val="28"/>
        </w:rPr>
        <w:t>(</w:t>
      </w:r>
      <w:r w:rsidR="007308C3" w:rsidRPr="007308C3">
        <w:rPr>
          <w:rFonts w:eastAsia="Times New Roman" w:cs="Times New Roman"/>
          <w:color w:val="A5A5A5" w:themeColor="accent3"/>
          <w:szCs w:val="28"/>
        </w:rPr>
        <w:t>не должно превышать 15 слов</w:t>
      </w:r>
      <w:r w:rsidRPr="007308C3">
        <w:rPr>
          <w:rFonts w:eastAsia="Times New Roman" w:cs="Times New Roman"/>
          <w:color w:val="A5A5A5" w:themeColor="accent3"/>
          <w:szCs w:val="28"/>
        </w:rPr>
        <w:t>)</w:t>
      </w:r>
    </w:p>
    <w:p w14:paraId="5E3CB7B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5001901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6700D0E9" w14:textId="78E04969" w:rsidR="00412064" w:rsidRDefault="004A1672" w:rsidP="001D39AF">
      <w:pPr>
        <w:shd w:val="clear" w:color="auto" w:fill="FFFFFF"/>
        <w:spacing w:after="0"/>
        <w:ind w:firstLine="709"/>
        <w:jc w:val="both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Аннотация</w:t>
      </w:r>
      <w:r w:rsidR="00412064" w:rsidRPr="0019087F">
        <w:rPr>
          <w:b/>
          <w:bCs/>
          <w:sz w:val="20"/>
          <w:szCs w:val="20"/>
        </w:rPr>
        <w:t>.</w:t>
      </w:r>
      <w:r w:rsidR="00412064" w:rsidRPr="00412064">
        <w:rPr>
          <w:b/>
          <w:bCs/>
          <w:szCs w:val="28"/>
        </w:rPr>
        <w:t xml:space="preserve"> </w:t>
      </w:r>
      <w:r w:rsidR="00221F8A" w:rsidRPr="00221F8A">
        <w:rPr>
          <w:sz w:val="20"/>
          <w:szCs w:val="20"/>
        </w:rPr>
        <w:t>Аннотация должна состоять из 150-300 слов, содержать краткое изложение статьи, отражать её особенности, сохранять структуру статьи. Не должна: содержать громоздкие формулы, повторять по содержанию название статьи, содержать ссылки на текст работы и список литературы</w:t>
      </w:r>
      <w:r w:rsidR="001D39AF">
        <w:rPr>
          <w:sz w:val="20"/>
          <w:szCs w:val="20"/>
          <w:lang w:val="kk-KZ"/>
        </w:rPr>
        <w:t xml:space="preserve"> </w:t>
      </w:r>
      <w:r w:rsidR="00412064" w:rsidRPr="001D39AF">
        <w:rPr>
          <w:color w:val="A6A6A6" w:themeColor="background1" w:themeShade="A6"/>
          <w:sz w:val="20"/>
          <w:szCs w:val="20"/>
        </w:rPr>
        <w:t>(Times New Roman 10pt, однострочный интервал, выравнивание текста по ширине)</w:t>
      </w:r>
      <w:r w:rsidRPr="001D39AF">
        <w:rPr>
          <w:color w:val="A6A6A6" w:themeColor="background1" w:themeShade="A6"/>
          <w:sz w:val="20"/>
          <w:szCs w:val="20"/>
        </w:rPr>
        <w:t>.</w:t>
      </w:r>
    </w:p>
    <w:p w14:paraId="255B7AB3" w14:textId="1CD13FF2" w:rsidR="00412064" w:rsidRPr="001D39AF" w:rsidRDefault="00412064" w:rsidP="001D39A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Cs w:val="28"/>
        </w:rPr>
      </w:pPr>
      <w:r w:rsidRPr="0019087F">
        <w:rPr>
          <w:b/>
          <w:bCs/>
          <w:sz w:val="20"/>
          <w:szCs w:val="20"/>
        </w:rPr>
        <w:t xml:space="preserve">Ключевые слова: </w:t>
      </w:r>
      <w:r w:rsidR="001D39AF" w:rsidRPr="001D39AF">
        <w:rPr>
          <w:sz w:val="20"/>
          <w:szCs w:val="20"/>
        </w:rPr>
        <w:t>(не более 7 слов или словосочетаний) должны отражать основное содержание статьи, определять предметную область исследования, встречаться в тексте статьи. Ключевые слова отделяются друг от друга запятой</w:t>
      </w:r>
      <w:r w:rsidRPr="0019087F">
        <w:rPr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</w:rPr>
        <w:t>(</w:t>
      </w:r>
      <w:r w:rsidRPr="0019087F">
        <w:rPr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color w:val="A6A6A6" w:themeColor="background1" w:themeShade="A6"/>
          <w:sz w:val="20"/>
          <w:szCs w:val="20"/>
        </w:rPr>
        <w:t xml:space="preserve"> 10</w:t>
      </w:r>
      <w:r w:rsidRPr="0019087F">
        <w:rPr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color w:val="A6A6A6" w:themeColor="background1" w:themeShade="A6"/>
          <w:sz w:val="20"/>
          <w:szCs w:val="20"/>
        </w:rPr>
        <w:t>, однострочный интервал, выравнивание текста по ширине</w:t>
      </w:r>
      <w:r w:rsidRPr="004A1672">
        <w:rPr>
          <w:sz w:val="20"/>
          <w:szCs w:val="20"/>
        </w:rPr>
        <w:t>)</w:t>
      </w:r>
      <w:r w:rsidR="004A1672" w:rsidRPr="004A1672">
        <w:rPr>
          <w:sz w:val="20"/>
          <w:szCs w:val="20"/>
          <w:lang w:val="kk-KZ"/>
        </w:rPr>
        <w:t>.</w:t>
      </w:r>
    </w:p>
    <w:p w14:paraId="1FC68363" w14:textId="77777777" w:rsidR="00CD2550" w:rsidRDefault="00CD2550" w:rsidP="00CD2550">
      <w:pPr>
        <w:spacing w:after="0"/>
        <w:jc w:val="center"/>
        <w:rPr>
          <w:color w:val="A5A5A5" w:themeColor="accent3"/>
          <w:szCs w:val="28"/>
          <w:lang w:val="kk-KZ"/>
        </w:rPr>
      </w:pPr>
      <w:r w:rsidRPr="00D06B4C">
        <w:rPr>
          <w:color w:val="A5A5A5" w:themeColor="accent3"/>
          <w:szCs w:val="28"/>
          <w:lang w:val="kk-KZ"/>
        </w:rPr>
        <w:t>14pt</w:t>
      </w:r>
    </w:p>
    <w:p w14:paraId="417EE8C3" w14:textId="5C672B63" w:rsidR="00412064" w:rsidRDefault="00412064" w:rsidP="00412064">
      <w:pPr>
        <w:spacing w:after="0"/>
        <w:jc w:val="center"/>
        <w:rPr>
          <w:color w:val="A5A5A5" w:themeColor="accent3"/>
          <w:szCs w:val="28"/>
          <w:lang w:val="kk-KZ"/>
        </w:rPr>
      </w:pPr>
      <w:r w:rsidRPr="00D06B4C">
        <w:rPr>
          <w:color w:val="A5A5A5" w:themeColor="accent3"/>
          <w:szCs w:val="28"/>
          <w:lang w:val="kk-KZ"/>
        </w:rPr>
        <w:t>14pt</w:t>
      </w:r>
    </w:p>
    <w:p w14:paraId="74B39631" w14:textId="4A52A1B3" w:rsidR="00CD2550" w:rsidRPr="00A8439E" w:rsidRDefault="00CD2550" w:rsidP="00CD2550">
      <w:pPr>
        <w:spacing w:after="0"/>
        <w:ind w:firstLine="454"/>
        <w:jc w:val="center"/>
        <w:rPr>
          <w:rFonts w:eastAsia="Times New Roman" w:cs="Times New Roman"/>
          <w:color w:val="EE0000"/>
          <w:szCs w:val="28"/>
        </w:rPr>
      </w:pPr>
      <w:r w:rsidRPr="00CD2550">
        <w:rPr>
          <w:rFonts w:eastAsia="Times New Roman" w:cs="Times New Roman"/>
          <w:i/>
          <w:iCs/>
          <w:color w:val="EE0000"/>
          <w:szCs w:val="28"/>
        </w:rPr>
        <w:t>Текст статьи</w:t>
      </w:r>
      <w:r w:rsidRPr="00CD2550">
        <w:rPr>
          <w:rFonts w:eastAsia="Times New Roman" w:cs="Times New Roman"/>
          <w:color w:val="EE0000"/>
          <w:szCs w:val="28"/>
        </w:rPr>
        <w:t xml:space="preserve"> должен соответствовать п. «</w:t>
      </w:r>
      <w:r w:rsidRPr="00CD2550">
        <w:rPr>
          <w:rFonts w:cs="Times New Roman"/>
          <w:color w:val="EE0000"/>
          <w:szCs w:val="28"/>
        </w:rPr>
        <w:t>8. Требования Редакционной коллегии к содержанию и структуре статей»</w:t>
      </w:r>
      <w:r w:rsidR="0097616B" w:rsidRPr="0097616B">
        <w:rPr>
          <w:rFonts w:cs="Times New Roman"/>
          <w:color w:val="EE0000"/>
          <w:szCs w:val="28"/>
        </w:rPr>
        <w:t xml:space="preserve"> https://bulmathmc.enu.kz/index.php/main/redpol</w:t>
      </w:r>
    </w:p>
    <w:p w14:paraId="3791B999" w14:textId="77777777" w:rsidR="00CD2550" w:rsidRPr="00D06B4C" w:rsidRDefault="00CD2550" w:rsidP="00412064">
      <w:pPr>
        <w:spacing w:after="0"/>
        <w:jc w:val="center"/>
        <w:rPr>
          <w:color w:val="A5A5A5" w:themeColor="accent3"/>
          <w:szCs w:val="28"/>
          <w:lang w:val="kk-KZ"/>
        </w:rPr>
      </w:pPr>
    </w:p>
    <w:p w14:paraId="70AC4CA7" w14:textId="37F9FAC9" w:rsidR="00CD2550" w:rsidRPr="008C7311" w:rsidRDefault="0097616B" w:rsidP="00CD2550">
      <w:pPr>
        <w:pStyle w:val="a9"/>
        <w:spacing w:after="0"/>
        <w:ind w:left="0" w:firstLine="709"/>
        <w:jc w:val="both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b/>
          <w:bCs/>
          <w:szCs w:val="28"/>
          <w:lang w:val="kk-KZ"/>
        </w:rPr>
        <w:t xml:space="preserve">К </w:t>
      </w:r>
      <w:proofErr w:type="spellStart"/>
      <w:r>
        <w:rPr>
          <w:rFonts w:eastAsia="Times New Roman" w:cs="Times New Roman"/>
          <w:b/>
          <w:bCs/>
          <w:szCs w:val="28"/>
          <w:lang w:val="kk-KZ"/>
        </w:rPr>
        <w:t>примеру</w:t>
      </w:r>
      <w:proofErr w:type="spellEnd"/>
      <w:r>
        <w:rPr>
          <w:rFonts w:eastAsia="Times New Roman" w:cs="Times New Roman"/>
          <w:b/>
          <w:bCs/>
          <w:szCs w:val="28"/>
          <w:lang w:val="kk-KZ"/>
        </w:rPr>
        <w:t xml:space="preserve">: </w:t>
      </w:r>
      <w:r w:rsidR="00CD2550" w:rsidRPr="008C7311">
        <w:rPr>
          <w:rFonts w:eastAsia="Times New Roman" w:cs="Times New Roman"/>
          <w:b/>
          <w:bCs/>
          <w:szCs w:val="28"/>
        </w:rPr>
        <w:t>Научно-исследовательская стать</w:t>
      </w:r>
      <w:r w:rsidR="00CD2550">
        <w:rPr>
          <w:rFonts w:eastAsia="Times New Roman" w:cs="Times New Roman"/>
          <w:b/>
          <w:bCs/>
          <w:szCs w:val="28"/>
          <w:lang w:val="kk-KZ"/>
        </w:rPr>
        <w:t>я</w:t>
      </w:r>
      <w:r w:rsidR="00CD2550" w:rsidRPr="008C7311">
        <w:rPr>
          <w:rFonts w:eastAsia="Times New Roman" w:cs="Times New Roman"/>
          <w:b/>
          <w:bCs/>
          <w:szCs w:val="28"/>
        </w:rPr>
        <w:t xml:space="preserve"> </w:t>
      </w:r>
      <w:r w:rsidR="00CD2550" w:rsidRPr="008C7311">
        <w:rPr>
          <w:rFonts w:eastAsia="Times New Roman" w:cs="Times New Roman"/>
          <w:szCs w:val="28"/>
        </w:rPr>
        <w:t xml:space="preserve">по структуре должны представлять собой </w:t>
      </w:r>
      <w:proofErr w:type="spellStart"/>
      <w:r w:rsidR="00CD2550" w:rsidRPr="008C7311">
        <w:rPr>
          <w:rFonts w:eastAsia="Times New Roman" w:cs="Times New Roman"/>
          <w:szCs w:val="28"/>
          <w:lang w:val="kk-KZ"/>
        </w:rPr>
        <w:t>завершенное</w:t>
      </w:r>
      <w:proofErr w:type="spellEnd"/>
      <w:r w:rsidR="00CD2550" w:rsidRPr="008C7311">
        <w:rPr>
          <w:rFonts w:eastAsia="Times New Roman" w:cs="Times New Roman"/>
          <w:szCs w:val="28"/>
        </w:rPr>
        <w:t xml:space="preserve"> исследование с подробной формулировкой поставленной задачи, полным обоснованием необходимости цели исследования в контексте развития направления и четкой формулировкой полученного результата (учет и полнота этих требований определяются рецензентами и Редакционной коллегией Журнала), отдельно или в комбинации должны содержать следующую информацию:</w:t>
      </w:r>
    </w:p>
    <w:p w14:paraId="1D05A4AC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Необходимые обозначения и определения для обеспечения понимания текста статьи,</w:t>
      </w:r>
    </w:p>
    <w:p w14:paraId="7C8B13A7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Постановка задачи, решению которой посвящена статья,</w:t>
      </w:r>
    </w:p>
    <w:p w14:paraId="7E7DDE35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Исторические сведения по постановке задачи с соответствующими полными ссылками во взаимосвязи с тематикой статьи – кем и когда были получены результаты, предшествующие теме статьи,</w:t>
      </w:r>
    </w:p>
    <w:p w14:paraId="3DC290DD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Обоснование актуальности как проблемы, новой в исследуемой тематике или необходимой для ее дальнейшего развития, что составляет задачу статьи как самой важной части любой научной работы,</w:t>
      </w:r>
    </w:p>
    <w:p w14:paraId="6C3C40A1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Точная формулировка и описание представленного в статье решения поставленной задачи,</w:t>
      </w:r>
    </w:p>
    <w:p w14:paraId="5E88523A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Подробное обоснование новизны результата(</w:t>
      </w:r>
      <w:proofErr w:type="spellStart"/>
      <w:r w:rsidRPr="008C7311">
        <w:rPr>
          <w:rFonts w:eastAsia="Times New Roman" w:cs="Times New Roman"/>
          <w:i/>
          <w:iCs/>
          <w:szCs w:val="28"/>
        </w:rPr>
        <w:t>ов</w:t>
      </w:r>
      <w:proofErr w:type="spellEnd"/>
      <w:r w:rsidRPr="008C7311">
        <w:rPr>
          <w:rFonts w:eastAsia="Times New Roman" w:cs="Times New Roman"/>
          <w:i/>
          <w:iCs/>
          <w:szCs w:val="28"/>
        </w:rPr>
        <w:t>) статьи как нового, неизвестного и содержательного в контексте ранее известного,</w:t>
      </w:r>
    </w:p>
    <w:p w14:paraId="2EC77115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i/>
          <w:iCs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Решение задачи статьи должно быть снабжено полными и подробными доказательствами,</w:t>
      </w:r>
    </w:p>
    <w:p w14:paraId="344A0FB1" w14:textId="77777777" w:rsidR="00CD2550" w:rsidRDefault="00CD2550" w:rsidP="00CD2550">
      <w:pPr>
        <w:widowControl w:val="0"/>
        <w:shd w:val="clear" w:color="auto" w:fill="FFFFFF"/>
        <w:spacing w:after="0"/>
        <w:ind w:firstLine="454"/>
        <w:jc w:val="both"/>
        <w:rPr>
          <w:rFonts w:eastAsia="Times New Roman" w:cs="Times New Roman"/>
          <w:i/>
          <w:iCs/>
          <w:szCs w:val="28"/>
          <w:lang w:val="kk-KZ"/>
        </w:rPr>
      </w:pPr>
      <w:r w:rsidRPr="008C7311">
        <w:rPr>
          <w:rFonts w:eastAsia="Times New Roman" w:cs="Times New Roman"/>
          <w:i/>
          <w:iCs/>
          <w:szCs w:val="28"/>
        </w:rPr>
        <w:t>- Концептуальная модель предмета исследования – структурированная схема ключевых компонентов (</w:t>
      </w:r>
      <w:r w:rsidRPr="008C7311">
        <w:rPr>
          <w:rFonts w:cs="Times New Roman"/>
          <w:i/>
          <w:iCs/>
          <w:szCs w:val="28"/>
        </w:rPr>
        <w:t>основное внимание уделяется результатам, носящим окончательный характер как в пределах конкретной специализации, так и принципиальной значимости</w:t>
      </w:r>
      <w:r w:rsidRPr="008C7311">
        <w:rPr>
          <w:rFonts w:eastAsia="Times New Roman" w:cs="Times New Roman"/>
          <w:i/>
          <w:iCs/>
          <w:szCs w:val="28"/>
        </w:rPr>
        <w:t>).</w:t>
      </w:r>
    </w:p>
    <w:p w14:paraId="1CAB2A05" w14:textId="77777777" w:rsidR="00CD2550" w:rsidRDefault="00CD2550" w:rsidP="00CD2550">
      <w:pPr>
        <w:widowControl w:val="0"/>
        <w:shd w:val="clear" w:color="auto" w:fill="FFFFFF"/>
        <w:spacing w:after="0"/>
        <w:ind w:firstLine="454"/>
        <w:jc w:val="both"/>
        <w:rPr>
          <w:rFonts w:eastAsia="Times New Roman" w:cs="Times New Roman"/>
          <w:i/>
          <w:iCs/>
          <w:szCs w:val="28"/>
          <w:lang w:val="kk-KZ"/>
        </w:rPr>
      </w:pPr>
    </w:p>
    <w:p w14:paraId="3C5E4F6A" w14:textId="77777777" w:rsidR="00CD2550" w:rsidRPr="0097616B" w:rsidRDefault="00CD2550" w:rsidP="00CD2550">
      <w:pPr>
        <w:shd w:val="clear" w:color="auto" w:fill="FFFFFF"/>
        <w:spacing w:after="0"/>
        <w:ind w:firstLine="454"/>
        <w:jc w:val="both"/>
        <w:rPr>
          <w:rFonts w:eastAsia="Times New Roman" w:cs="Times New Roman"/>
          <w:color w:val="EE0000"/>
          <w:szCs w:val="28"/>
        </w:rPr>
      </w:pPr>
      <w:r w:rsidRPr="0097616B">
        <w:rPr>
          <w:rFonts w:eastAsia="Times New Roman" w:cs="Times New Roman"/>
          <w:i/>
          <w:iCs/>
          <w:color w:val="EE0000"/>
          <w:szCs w:val="28"/>
        </w:rPr>
        <w:lastRenderedPageBreak/>
        <w:t>Таблицы</w:t>
      </w:r>
      <w:r w:rsidRPr="0097616B">
        <w:rPr>
          <w:rFonts w:eastAsia="Times New Roman" w:cs="Times New Roman"/>
          <w:color w:val="EE0000"/>
          <w:szCs w:val="28"/>
        </w:rPr>
        <w:t> включаются непосредственно в текст статьи, они должны быть пронумерованы с соответствующими названиями и сопровождаться ссылкой на них в тексте с комментариями.</w:t>
      </w:r>
    </w:p>
    <w:p w14:paraId="3598A488" w14:textId="77777777" w:rsidR="00CD2550" w:rsidRDefault="00CD2550" w:rsidP="00CD2550">
      <w:pPr>
        <w:spacing w:after="0"/>
        <w:jc w:val="center"/>
        <w:rPr>
          <w:sz w:val="24"/>
          <w:szCs w:val="24"/>
        </w:rPr>
      </w:pPr>
      <w:proofErr w:type="spellStart"/>
      <w:r w:rsidRPr="00FB2985">
        <w:rPr>
          <w:sz w:val="24"/>
          <w:szCs w:val="24"/>
          <w:lang w:val="en-US"/>
        </w:rPr>
        <w:t>Таблица</w:t>
      </w:r>
      <w:proofErr w:type="spellEnd"/>
      <w:r w:rsidRPr="00FB2985">
        <w:rPr>
          <w:sz w:val="24"/>
          <w:szCs w:val="24"/>
          <w:lang w:val="en-US"/>
        </w:rPr>
        <w:t xml:space="preserve"> 1</w:t>
      </w:r>
      <w:r>
        <w:rPr>
          <w:sz w:val="24"/>
          <w:szCs w:val="24"/>
          <w:lang w:val="kk-KZ"/>
        </w:rPr>
        <w:t xml:space="preserve">. </w:t>
      </w:r>
      <w:proofErr w:type="spellStart"/>
      <w:r w:rsidRPr="00FB2985">
        <w:rPr>
          <w:sz w:val="24"/>
          <w:szCs w:val="24"/>
          <w:lang w:val="en-US"/>
        </w:rPr>
        <w:t>Пример</w:t>
      </w:r>
      <w:proofErr w:type="spellEnd"/>
      <w:r w:rsidRPr="00FB2985">
        <w:rPr>
          <w:sz w:val="24"/>
          <w:szCs w:val="24"/>
          <w:lang w:val="en-US"/>
        </w:rPr>
        <w:t xml:space="preserve"> </w:t>
      </w:r>
      <w:proofErr w:type="spellStart"/>
      <w:r w:rsidRPr="00FB2985">
        <w:rPr>
          <w:sz w:val="24"/>
          <w:szCs w:val="24"/>
          <w:lang w:val="en-US"/>
        </w:rPr>
        <w:t>таблицы</w:t>
      </w:r>
      <w:proofErr w:type="spellEnd"/>
    </w:p>
    <w:p w14:paraId="636DB3D2" w14:textId="77777777" w:rsidR="0097616B" w:rsidRDefault="0097616B" w:rsidP="00CD2550">
      <w:pPr>
        <w:spacing w:after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7616B" w14:paraId="622A5348" w14:textId="77777777" w:rsidTr="0097616B">
        <w:tc>
          <w:tcPr>
            <w:tcW w:w="2407" w:type="dxa"/>
          </w:tcPr>
          <w:p w14:paraId="6E4DC42C" w14:textId="46C8D869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FB2985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386BD029" w14:textId="5CA7F451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1B1D7842" w14:textId="7E4FE613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549B3AC4" w14:textId="33DE299D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4</w:t>
            </w:r>
          </w:p>
        </w:tc>
      </w:tr>
      <w:tr w:rsidR="0097616B" w14:paraId="360A41E6" w14:textId="77777777" w:rsidTr="0097616B">
        <w:tc>
          <w:tcPr>
            <w:tcW w:w="2407" w:type="dxa"/>
          </w:tcPr>
          <w:p w14:paraId="0CC9E872" w14:textId="6E763040" w:rsidR="0097616B" w:rsidRDefault="0097616B" w:rsidP="00CD2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</w:t>
            </w:r>
            <w:r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38E7177C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47CC11F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1098A45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</w:tr>
      <w:tr w:rsidR="0097616B" w14:paraId="08D2A1E6" w14:textId="77777777" w:rsidTr="0097616B">
        <w:tc>
          <w:tcPr>
            <w:tcW w:w="2407" w:type="dxa"/>
          </w:tcPr>
          <w:p w14:paraId="428EDD4F" w14:textId="4221267E" w:rsidR="0097616B" w:rsidRDefault="0097616B" w:rsidP="00CD2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</w:t>
            </w:r>
            <w:r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7DCD07D9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3DB2FC1B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67E5D6B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</w:tr>
      <w:tr w:rsidR="0097616B" w14:paraId="1DDE57C1" w14:textId="77777777" w:rsidTr="0097616B">
        <w:tc>
          <w:tcPr>
            <w:tcW w:w="2407" w:type="dxa"/>
          </w:tcPr>
          <w:p w14:paraId="1399A7BC" w14:textId="439AC099" w:rsidR="0097616B" w:rsidRDefault="0097616B" w:rsidP="00CD2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</w:t>
            </w:r>
            <w:r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08C48D19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765BB97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4DA82F3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3D6BB1" w14:textId="77777777" w:rsidR="00CD2550" w:rsidRDefault="00CD2550" w:rsidP="00CD2550">
      <w:pPr>
        <w:spacing w:after="0"/>
        <w:jc w:val="center"/>
        <w:rPr>
          <w:color w:val="A5A5A5" w:themeColor="accent3"/>
          <w:sz w:val="24"/>
          <w:szCs w:val="24"/>
        </w:rPr>
      </w:pPr>
      <w:r w:rsidRPr="002D4A30">
        <w:rPr>
          <w:color w:val="A5A5A5" w:themeColor="accent3"/>
          <w:sz w:val="24"/>
          <w:szCs w:val="24"/>
          <w:lang w:val="en-US"/>
        </w:rPr>
        <w:t>12pt</w:t>
      </w:r>
    </w:p>
    <w:p w14:paraId="154E1B70" w14:textId="77777777" w:rsidR="00CD2550" w:rsidRPr="00CD2550" w:rsidRDefault="00CD2550" w:rsidP="00CD2550">
      <w:pPr>
        <w:shd w:val="clear" w:color="auto" w:fill="FFFFFF"/>
        <w:spacing w:after="0"/>
        <w:ind w:firstLine="454"/>
        <w:jc w:val="both"/>
        <w:rPr>
          <w:rFonts w:eastAsia="Times New Roman" w:cs="Times New Roman"/>
          <w:color w:val="EE0000"/>
          <w:szCs w:val="28"/>
        </w:rPr>
      </w:pPr>
      <w:r w:rsidRPr="00CD2550">
        <w:rPr>
          <w:rFonts w:eastAsia="Times New Roman" w:cs="Times New Roman"/>
          <w:i/>
          <w:iCs/>
          <w:color w:val="EE0000"/>
          <w:szCs w:val="28"/>
        </w:rPr>
        <w:t>Рисунки, графики</w:t>
      </w:r>
      <w:r w:rsidRPr="00CD2550">
        <w:rPr>
          <w:rFonts w:eastAsia="Times New Roman" w:cs="Times New Roman"/>
          <w:color w:val="EE0000"/>
          <w:szCs w:val="28"/>
        </w:rPr>
        <w:t xml:space="preserve"> должны быть представлены в одном из стандартных форматов PS, PDF, TIFF, GIF, JPEG, BMP, PCX. Точечные рисунки необходимо выполнять с разрешением 600 </w:t>
      </w:r>
      <w:proofErr w:type="spellStart"/>
      <w:r w:rsidRPr="00CD2550">
        <w:rPr>
          <w:rFonts w:eastAsia="Times New Roman" w:cs="Times New Roman"/>
          <w:color w:val="EE0000"/>
          <w:szCs w:val="28"/>
        </w:rPr>
        <w:t>dpi</w:t>
      </w:r>
      <w:proofErr w:type="spellEnd"/>
      <w:r w:rsidRPr="00CD2550">
        <w:rPr>
          <w:rFonts w:eastAsia="Times New Roman" w:cs="Times New Roman"/>
          <w:color w:val="EE0000"/>
          <w:szCs w:val="28"/>
        </w:rPr>
        <w:t xml:space="preserve">. На рисунках должны быть ясно переданы все детали. Все рисунки включаются в текст статьи, они должны быть пронумерованы с названиями и развернутыми пояснениями. </w:t>
      </w:r>
    </w:p>
    <w:p w14:paraId="56B32158" w14:textId="14B1EF35" w:rsidR="00980B58" w:rsidRPr="00535F2B" w:rsidRDefault="00E11BED" w:rsidP="00FB2985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12pt</w:t>
      </w:r>
    </w:p>
    <w:p w14:paraId="41EAA585" w14:textId="5809E0E4" w:rsidR="00980B58" w:rsidRDefault="00E11BED" w:rsidP="00E11BED">
      <w:pPr>
        <w:spacing w:after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B8A43D4" wp14:editId="31ADEE68">
            <wp:extent cx="2880000" cy="176433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64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4AE9F" w14:textId="7307A3DF" w:rsidR="00FB2985" w:rsidRPr="00332877" w:rsidRDefault="00FB2985" w:rsidP="00E11BED">
      <w:pPr>
        <w:spacing w:after="0"/>
        <w:jc w:val="center"/>
        <w:rPr>
          <w:sz w:val="24"/>
          <w:szCs w:val="24"/>
        </w:rPr>
      </w:pPr>
      <w:r w:rsidRPr="00332877">
        <w:rPr>
          <w:sz w:val="24"/>
          <w:szCs w:val="24"/>
        </w:rPr>
        <w:t>Рисунок 1</w:t>
      </w:r>
      <w:r w:rsidR="00BB0501">
        <w:rPr>
          <w:sz w:val="24"/>
          <w:szCs w:val="24"/>
          <w:lang w:val="kk-KZ"/>
        </w:rPr>
        <w:t xml:space="preserve">. </w:t>
      </w:r>
      <w:r w:rsidRPr="00332877">
        <w:rPr>
          <w:sz w:val="24"/>
          <w:szCs w:val="24"/>
        </w:rPr>
        <w:t>Пример одиночного рисунка</w:t>
      </w:r>
    </w:p>
    <w:p w14:paraId="3F4D55F6" w14:textId="77777777" w:rsidR="00974C3D" w:rsidRPr="00535F2B" w:rsidRDefault="00974C3D" w:rsidP="00974C3D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11BED" w:rsidRPr="00E11BED" w14:paraId="28E95F62" w14:textId="77777777" w:rsidTr="004E7896">
        <w:tc>
          <w:tcPr>
            <w:tcW w:w="4814" w:type="dxa"/>
          </w:tcPr>
          <w:p w14:paraId="0BC5992F" w14:textId="21D7F770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C55A8" wp14:editId="4F19FA17">
                  <wp:extent cx="2880000" cy="1764332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69262E9" w14:textId="329C1ECC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5634CE" wp14:editId="48347B42">
                  <wp:extent cx="2880000" cy="1764332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BED" w:rsidRPr="00412064" w14:paraId="4C54B674" w14:textId="77777777" w:rsidTr="004E7896">
        <w:tc>
          <w:tcPr>
            <w:tcW w:w="4814" w:type="dxa"/>
          </w:tcPr>
          <w:p w14:paraId="1BFD0B2B" w14:textId="4D9F716A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a)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рисунка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а</w:t>
            </w:r>
          </w:p>
        </w:tc>
        <w:tc>
          <w:tcPr>
            <w:tcW w:w="4814" w:type="dxa"/>
          </w:tcPr>
          <w:p w14:paraId="55A23EEC" w14:textId="2E76FF5F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b)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рисунка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b</w:t>
            </w:r>
          </w:p>
        </w:tc>
      </w:tr>
      <w:tr w:rsidR="00E11BED" w:rsidRPr="00FB2985" w14:paraId="72C70435" w14:textId="77777777" w:rsidTr="004E7896">
        <w:tc>
          <w:tcPr>
            <w:tcW w:w="9628" w:type="dxa"/>
            <w:gridSpan w:val="2"/>
          </w:tcPr>
          <w:p w14:paraId="37DEA0AE" w14:textId="0B8B358D" w:rsidR="00E11BED" w:rsidRPr="00FB2985" w:rsidRDefault="00FB2985" w:rsidP="002D4A30">
            <w:pPr>
              <w:jc w:val="center"/>
              <w:rPr>
                <w:sz w:val="24"/>
                <w:szCs w:val="24"/>
              </w:rPr>
            </w:pPr>
            <w:r w:rsidRPr="00FB2985">
              <w:rPr>
                <w:sz w:val="24"/>
                <w:szCs w:val="24"/>
              </w:rPr>
              <w:t xml:space="preserve">Рисунок </w:t>
            </w:r>
            <w:r w:rsidR="00535F2B">
              <w:rPr>
                <w:sz w:val="24"/>
                <w:szCs w:val="24"/>
              </w:rPr>
              <w:t>2</w:t>
            </w:r>
            <w:r w:rsidR="001B4A7D">
              <w:rPr>
                <w:sz w:val="24"/>
                <w:szCs w:val="24"/>
                <w:lang w:val="kk-KZ"/>
              </w:rPr>
              <w:t xml:space="preserve">. </w:t>
            </w:r>
            <w:r w:rsidRPr="00FB2985">
              <w:rPr>
                <w:sz w:val="24"/>
                <w:szCs w:val="24"/>
              </w:rPr>
              <w:t>Пример нескольких цифр в строке с общим названием</w:t>
            </w:r>
          </w:p>
        </w:tc>
      </w:tr>
    </w:tbl>
    <w:p w14:paraId="128204C3" w14:textId="77777777" w:rsidR="00974C3D" w:rsidRPr="00CD2550" w:rsidRDefault="00974C3D" w:rsidP="00974C3D">
      <w:pPr>
        <w:spacing w:after="0"/>
        <w:jc w:val="center"/>
        <w:rPr>
          <w:color w:val="A5A5A5" w:themeColor="accent3"/>
          <w:sz w:val="24"/>
          <w:szCs w:val="24"/>
        </w:rPr>
      </w:pPr>
      <w:r w:rsidRPr="00CD2550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p w14:paraId="0DCFA4C1" w14:textId="77777777" w:rsidR="00CD2550" w:rsidRDefault="00CD2550" w:rsidP="00CD2550">
      <w:pPr>
        <w:pStyle w:val="af0"/>
        <w:widowControl w:val="0"/>
        <w:shd w:val="clear" w:color="auto" w:fill="FFFFFF"/>
        <w:spacing w:before="0" w:beforeAutospacing="0" w:after="0" w:afterAutospacing="0"/>
        <w:ind w:firstLine="422"/>
        <w:jc w:val="center"/>
        <w:rPr>
          <w:b/>
          <w:bCs/>
          <w:sz w:val="28"/>
          <w:szCs w:val="28"/>
          <w:lang w:val="kk-KZ" w:eastAsia="ru-RU"/>
        </w:rPr>
      </w:pPr>
    </w:p>
    <w:p w14:paraId="144FC212" w14:textId="4CEF279E" w:rsidR="00CD2550" w:rsidRPr="008C7311" w:rsidRDefault="00CD2550" w:rsidP="00CD2550">
      <w:pPr>
        <w:pStyle w:val="af0"/>
        <w:widowControl w:val="0"/>
        <w:shd w:val="clear" w:color="auto" w:fill="FFFFFF"/>
        <w:spacing w:before="0" w:beforeAutospacing="0" w:after="0" w:afterAutospacing="0"/>
        <w:ind w:firstLine="422"/>
        <w:jc w:val="both"/>
        <w:rPr>
          <w:b/>
          <w:bCs/>
          <w:sz w:val="28"/>
          <w:szCs w:val="28"/>
          <w:lang w:eastAsia="ru-RU"/>
        </w:rPr>
      </w:pPr>
      <w:r w:rsidRPr="00CD2550">
        <w:rPr>
          <w:b/>
          <w:bCs/>
          <w:sz w:val="28"/>
          <w:szCs w:val="28"/>
          <w:lang w:eastAsia="ru-RU"/>
        </w:rPr>
        <w:t>Вклад авторов</w:t>
      </w:r>
      <w:r>
        <w:rPr>
          <w:b/>
          <w:bCs/>
          <w:sz w:val="28"/>
          <w:szCs w:val="28"/>
          <w:lang w:val="kk-KZ" w:eastAsia="ru-RU"/>
        </w:rPr>
        <w:t xml:space="preserve">. </w:t>
      </w:r>
      <w:r>
        <w:rPr>
          <w:sz w:val="28"/>
          <w:szCs w:val="28"/>
          <w:lang w:val="kk-KZ" w:eastAsia="ru-RU"/>
        </w:rPr>
        <w:t>Вклад авторов</w:t>
      </w:r>
      <w:r w:rsidRPr="00CD2550">
        <w:rPr>
          <w:sz w:val="28"/>
          <w:szCs w:val="28"/>
          <w:lang w:eastAsia="ru-RU"/>
        </w:rPr>
        <w:t xml:space="preserve"> </w:t>
      </w:r>
      <w:r w:rsidRPr="008C7311">
        <w:rPr>
          <w:sz w:val="28"/>
          <w:szCs w:val="28"/>
          <w:lang w:eastAsia="ru-RU"/>
        </w:rPr>
        <w:t xml:space="preserve">должен содержать роль каждого из них в подготовке статьи. </w:t>
      </w:r>
    </w:p>
    <w:p w14:paraId="52D4DAC5" w14:textId="77777777" w:rsidR="00CD2550" w:rsidRPr="008C7311" w:rsidRDefault="00CD2550" w:rsidP="00CD2550">
      <w:pPr>
        <w:spacing w:after="0"/>
        <w:ind w:firstLine="454"/>
        <w:jc w:val="both"/>
        <w:rPr>
          <w:rFonts w:cs="Times New Roman"/>
          <w:szCs w:val="28"/>
        </w:rPr>
      </w:pPr>
      <w:r w:rsidRPr="00CD2550">
        <w:rPr>
          <w:rFonts w:cs="Times New Roman"/>
          <w:b/>
          <w:bCs/>
          <w:szCs w:val="28"/>
        </w:rPr>
        <w:t>Источники финансирования.</w:t>
      </w:r>
      <w:r w:rsidRPr="008C7311">
        <w:rPr>
          <w:rFonts w:cs="Times New Roman"/>
          <w:b/>
          <w:bCs/>
          <w:szCs w:val="28"/>
        </w:rPr>
        <w:t xml:space="preserve"> </w:t>
      </w:r>
      <w:r w:rsidRPr="008C7311">
        <w:rPr>
          <w:rFonts w:cs="Times New Roman"/>
          <w:szCs w:val="28"/>
        </w:rPr>
        <w:t xml:space="preserve">При необходимости авторы должны раскрыть источники финансирования в тексте статьи. Например: «Работа выполнена в рамках проекта No.  </w:t>
      </w:r>
      <w:r w:rsidRPr="008C7311">
        <w:rPr>
          <w:rFonts w:cs="Times New Roman"/>
          <w:szCs w:val="28"/>
          <w:u w:val="single"/>
        </w:rPr>
        <w:t>номер проекта</w:t>
      </w:r>
      <w:r w:rsidRPr="008C7311">
        <w:rPr>
          <w:rFonts w:cs="Times New Roman"/>
          <w:szCs w:val="28"/>
        </w:rPr>
        <w:t>, финансируемого Комитетом науки Министерства науки и высшего образования Республики Казахстан».</w:t>
      </w:r>
    </w:p>
    <w:p w14:paraId="4ED32425" w14:textId="77777777" w:rsidR="00CD2550" w:rsidRDefault="00CD2550" w:rsidP="00CD2550">
      <w:pPr>
        <w:spacing w:after="0"/>
        <w:ind w:firstLine="454"/>
        <w:jc w:val="both"/>
        <w:rPr>
          <w:rFonts w:eastAsia="Times New Roman" w:cs="Times New Roman"/>
          <w:i/>
          <w:iCs/>
          <w:szCs w:val="28"/>
        </w:rPr>
      </w:pPr>
    </w:p>
    <w:p w14:paraId="154F1F8A" w14:textId="77777777" w:rsidR="00FA1FDE" w:rsidRPr="00FA1FDE" w:rsidRDefault="00FA1FDE" w:rsidP="00FA1FDE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EE0000"/>
          <w:szCs w:val="28"/>
        </w:rPr>
      </w:pPr>
      <w:r w:rsidRPr="00FA1FDE">
        <w:rPr>
          <w:rFonts w:eastAsia="Times New Roman" w:cs="Times New Roman"/>
          <w:i/>
          <w:iCs/>
          <w:color w:val="EE0000"/>
          <w:szCs w:val="28"/>
        </w:rPr>
        <w:lastRenderedPageBreak/>
        <w:t>Список литературы</w:t>
      </w:r>
      <w:r w:rsidRPr="00FA1FDE">
        <w:rPr>
          <w:rFonts w:eastAsia="Times New Roman" w:cs="Times New Roman"/>
          <w:color w:val="EE0000"/>
          <w:szCs w:val="28"/>
        </w:rPr>
        <w:t> должен содержать только те источники (пронумерованные в порядке цитирования), на которые имеются ссылки в тексте работы. Ссылки на неопубликованные работы не допускаются.</w:t>
      </w:r>
    </w:p>
    <w:p w14:paraId="1779B745" w14:textId="77777777" w:rsidR="00FA1FDE" w:rsidRPr="00FA1FDE" w:rsidRDefault="00FA1FDE" w:rsidP="00FA1FDE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EE0000"/>
          <w:szCs w:val="28"/>
        </w:rPr>
      </w:pPr>
      <w:r w:rsidRPr="00FA1FDE">
        <w:rPr>
          <w:rFonts w:eastAsia="Times New Roman" w:cs="Times New Roman"/>
          <w:color w:val="EE0000"/>
          <w:szCs w:val="28"/>
        </w:rPr>
        <w:t xml:space="preserve">При подготовке статьи список литературы должен соответствовать требованиям </w:t>
      </w:r>
      <w:proofErr w:type="spellStart"/>
      <w:r w:rsidRPr="00FA1FDE">
        <w:rPr>
          <w:rFonts w:eastAsia="Times New Roman" w:cs="Times New Roman"/>
          <w:b/>
          <w:bCs/>
          <w:color w:val="EE0000"/>
          <w:szCs w:val="28"/>
        </w:rPr>
        <w:t>Numeric</w:t>
      </w:r>
      <w:proofErr w:type="spellEnd"/>
      <w:r w:rsidRPr="00FA1FDE">
        <w:rPr>
          <w:rFonts w:eastAsia="Times New Roman" w:cs="Times New Roman"/>
          <w:b/>
          <w:bCs/>
          <w:color w:val="EE0000"/>
          <w:szCs w:val="28"/>
        </w:rPr>
        <w:t xml:space="preserve"> </w:t>
      </w:r>
      <w:proofErr w:type="spellStart"/>
      <w:r w:rsidRPr="00FA1FDE">
        <w:rPr>
          <w:rFonts w:eastAsia="Times New Roman" w:cs="Times New Roman"/>
          <w:b/>
          <w:bCs/>
          <w:color w:val="EE0000"/>
          <w:szCs w:val="28"/>
        </w:rPr>
        <w:t>style</w:t>
      </w:r>
      <w:proofErr w:type="spellEnd"/>
      <w:r w:rsidRPr="00FA1FDE">
        <w:rPr>
          <w:rFonts w:eastAsia="Times New Roman" w:cs="Times New Roman"/>
          <w:color w:val="EE0000"/>
          <w:szCs w:val="28"/>
        </w:rPr>
        <w:t xml:space="preserve">, с нумерацией источников в порядке их появления в тексте. Порядок источников соответствует порядку цитирования в тексте, а не алфавиту. </w:t>
      </w:r>
    </w:p>
    <w:p w14:paraId="3DB28EF4" w14:textId="77777777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4309172" w14:textId="6C962B29" w:rsidR="00EB43F9" w:rsidRPr="00D06B4C" w:rsidRDefault="006C74FA" w:rsidP="006C74F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4"/>
          <w:szCs w:val="24"/>
        </w:rPr>
      </w:pPr>
      <w:r w:rsidRPr="006C74FA">
        <w:rPr>
          <w:b/>
          <w:bCs/>
          <w:sz w:val="24"/>
          <w:szCs w:val="24"/>
        </w:rPr>
        <w:t>Список литературы</w:t>
      </w:r>
    </w:p>
    <w:p w14:paraId="0623032E" w14:textId="5B05F29A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D32DE01" w14:textId="54FFA7B5" w:rsidR="00FA1FDE" w:rsidRP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1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С.М. Воронин и А.А. </w:t>
      </w:r>
      <w:proofErr w:type="spellStart"/>
      <w:r w:rsidRPr="00FA1FDE">
        <w:rPr>
          <w:rFonts w:eastAsia="Times New Roman" w:cs="Times New Roman"/>
          <w:sz w:val="24"/>
          <w:szCs w:val="24"/>
        </w:rPr>
        <w:t>Карацуба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Дзета-функция Римана, </w:t>
      </w:r>
      <w:proofErr w:type="spellStart"/>
      <w:r w:rsidRPr="00FA1FDE">
        <w:rPr>
          <w:rFonts w:eastAsia="Times New Roman" w:cs="Times New Roman"/>
          <w:sz w:val="24"/>
          <w:szCs w:val="24"/>
        </w:rPr>
        <w:t>Физматлит</w:t>
      </w:r>
      <w:proofErr w:type="spellEnd"/>
      <w:r w:rsidRPr="00FA1FDE">
        <w:rPr>
          <w:rFonts w:eastAsia="Times New Roman" w:cs="Times New Roman"/>
          <w:sz w:val="24"/>
          <w:szCs w:val="24"/>
        </w:rPr>
        <w:t>, Москва, 1994.</w:t>
      </w:r>
    </w:p>
    <w:p w14:paraId="4F01ECD2" w14:textId="0D449E91" w:rsidR="00FA1FDE" w:rsidRP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2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А. Утесов и Г. Утесова, К(Е)Д–</w:t>
      </w:r>
      <w:proofErr w:type="spellStart"/>
      <w:r w:rsidRPr="00FA1FDE">
        <w:rPr>
          <w:rFonts w:eastAsia="Times New Roman" w:cs="Times New Roman"/>
          <w:sz w:val="24"/>
          <w:szCs w:val="24"/>
        </w:rPr>
        <w:t>қойылымында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анизотропты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жалпыланған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Соболев </w:t>
      </w:r>
      <w:proofErr w:type="spellStart"/>
      <w:r w:rsidRPr="00FA1FDE">
        <w:rPr>
          <w:rFonts w:eastAsia="Times New Roman" w:cs="Times New Roman"/>
          <w:sz w:val="24"/>
          <w:szCs w:val="24"/>
        </w:rPr>
        <w:t>класы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функцияларын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оптималды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жуықтау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Вестник </w:t>
      </w:r>
      <w:proofErr w:type="spellStart"/>
      <w:r w:rsidRPr="00FA1FDE">
        <w:rPr>
          <w:rFonts w:eastAsia="Times New Roman" w:cs="Times New Roman"/>
          <w:sz w:val="24"/>
          <w:szCs w:val="24"/>
        </w:rPr>
        <w:t>Еуразийского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национального университета имени Л. Н. Гумилёва. Математика, компьютерные науки, механика серия 152 (2025), № 3, 22–29. </w:t>
      </w:r>
      <w:hyperlink r:id="rId10" w:history="1">
        <w:r w:rsidRPr="00FA1FDE">
          <w:rPr>
            <w:rStyle w:val="a8"/>
            <w:rFonts w:eastAsia="Times New Roman" w:cs="Times New Roman"/>
            <w:sz w:val="24"/>
            <w:szCs w:val="24"/>
          </w:rPr>
          <w:t>https://doi.org/10.32523/bulmathenu.2025/3.2</w:t>
        </w:r>
      </w:hyperlink>
    </w:p>
    <w:p w14:paraId="1510456F" w14:textId="14C5ADF1" w:rsid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3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А.Ж. </w:t>
      </w:r>
      <w:proofErr w:type="spellStart"/>
      <w:r w:rsidRPr="00FA1FDE">
        <w:rPr>
          <w:rFonts w:eastAsia="Times New Roman" w:cs="Times New Roman"/>
          <w:sz w:val="24"/>
          <w:szCs w:val="24"/>
        </w:rPr>
        <w:t>Жубанышева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и Ш.К. </w:t>
      </w:r>
      <w:proofErr w:type="spellStart"/>
      <w:r w:rsidRPr="00FA1FDE">
        <w:rPr>
          <w:rFonts w:eastAsia="Times New Roman" w:cs="Times New Roman"/>
          <w:sz w:val="24"/>
          <w:szCs w:val="24"/>
        </w:rPr>
        <w:t>Абикенова</w:t>
      </w:r>
      <w:proofErr w:type="spellEnd"/>
      <w:proofErr w:type="gramStart"/>
      <w:r w:rsidRPr="00FA1FDE">
        <w:rPr>
          <w:rFonts w:eastAsia="Times New Roman" w:cs="Times New Roman"/>
          <w:sz w:val="24"/>
          <w:szCs w:val="24"/>
        </w:rPr>
        <w:t>, О</w:t>
      </w:r>
      <w:proofErr w:type="gramEnd"/>
      <w:r w:rsidRPr="00FA1FDE">
        <w:rPr>
          <w:rFonts w:eastAsia="Times New Roman" w:cs="Times New Roman"/>
          <w:sz w:val="24"/>
          <w:szCs w:val="24"/>
        </w:rPr>
        <w:t xml:space="preserve"> нормах производных функций с нулевыми значениями заданного набора линейных функционалов и их применения к </w:t>
      </w:r>
      <w:proofErr w:type="spellStart"/>
      <w:r w:rsidRPr="00FA1FDE">
        <w:rPr>
          <w:rFonts w:eastAsia="Times New Roman" w:cs="Times New Roman"/>
          <w:sz w:val="24"/>
          <w:szCs w:val="24"/>
        </w:rPr>
        <w:t>поперечниковым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задачам, в Функциональные пространства и теория приближения функций: тезисы докладов Международной конференции, посвященной 110-летию со дня рождения академика С.М. Никольского, с. 141–142, 2015.</w:t>
      </w:r>
    </w:p>
    <w:p w14:paraId="78D7FA60" w14:textId="77777777" w:rsidR="00FA1FDE" w:rsidRPr="00FA1FDE" w:rsidRDefault="00FA1FDE" w:rsidP="00FA1FDE">
      <w:pPr>
        <w:pStyle w:val="a9"/>
        <w:shd w:val="clear" w:color="auto" w:fill="FFFFFF"/>
        <w:spacing w:after="0"/>
        <w:ind w:left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4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Е.А. </w:t>
      </w:r>
      <w:proofErr w:type="spellStart"/>
      <w:r w:rsidRPr="00FA1FDE">
        <w:rPr>
          <w:rFonts w:eastAsia="Times New Roman" w:cs="Times New Roman"/>
          <w:sz w:val="24"/>
          <w:szCs w:val="24"/>
        </w:rPr>
        <w:t>Баилов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М.Б. </w:t>
      </w:r>
      <w:proofErr w:type="spellStart"/>
      <w:r w:rsidRPr="00FA1FDE">
        <w:rPr>
          <w:rFonts w:eastAsia="Times New Roman" w:cs="Times New Roman"/>
          <w:sz w:val="24"/>
          <w:szCs w:val="24"/>
        </w:rPr>
        <w:t>Сихов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и Н. </w:t>
      </w:r>
      <w:proofErr w:type="spellStart"/>
      <w:r w:rsidRPr="00FA1FDE">
        <w:rPr>
          <w:rFonts w:eastAsia="Times New Roman" w:cs="Times New Roman"/>
          <w:sz w:val="24"/>
          <w:szCs w:val="24"/>
        </w:rPr>
        <w:t>Темиргалиев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Об общем алгоритме численного интегрирования функций многих переменных, Журнал вычислительной математики и математической физики 54 (2014), № 7, 1059–1077. </w:t>
      </w:r>
      <w:r w:rsidRPr="00FA1FDE">
        <w:rPr>
          <w:rFonts w:eastAsia="Times New Roman" w:cs="Times New Roman"/>
          <w:sz w:val="24"/>
          <w:szCs w:val="24"/>
          <w:lang w:val="en-US"/>
        </w:rPr>
        <w:t>https</w:t>
      </w:r>
      <w:r w:rsidRPr="00FA1FDE">
        <w:rPr>
          <w:rFonts w:eastAsia="Times New Roman" w:cs="Times New Roman"/>
          <w:sz w:val="24"/>
          <w:szCs w:val="24"/>
        </w:rPr>
        <w:t>://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doi</w:t>
      </w:r>
      <w:proofErr w:type="spellEnd"/>
      <w:r w:rsidRPr="00FA1FDE"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>org</w:t>
      </w:r>
      <w:r w:rsidRPr="00FA1FDE">
        <w:rPr>
          <w:rFonts w:eastAsia="Times New Roman" w:cs="Times New Roman"/>
          <w:sz w:val="24"/>
          <w:szCs w:val="24"/>
        </w:rPr>
        <w:t>/10.7868/</w:t>
      </w:r>
      <w:r w:rsidRPr="00FA1FDE">
        <w:rPr>
          <w:rFonts w:eastAsia="Times New Roman" w:cs="Times New Roman"/>
          <w:sz w:val="24"/>
          <w:szCs w:val="24"/>
          <w:lang w:val="en-US"/>
        </w:rPr>
        <w:t>S</w:t>
      </w:r>
      <w:r w:rsidRPr="00FA1FDE">
        <w:rPr>
          <w:rFonts w:eastAsia="Times New Roman" w:cs="Times New Roman"/>
          <w:sz w:val="24"/>
          <w:szCs w:val="24"/>
        </w:rPr>
        <w:t>0044466914070047</w:t>
      </w:r>
    </w:p>
    <w:p w14:paraId="04101A92" w14:textId="77777777" w:rsidR="00FA1FDE" w:rsidRP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</w:p>
    <w:p w14:paraId="6F5D4CB4" w14:textId="7C774DBE" w:rsidR="006C74FA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97D440B" w14:textId="5DA2A843" w:rsidR="00CD3134" w:rsidRPr="00CD3134" w:rsidRDefault="00CD3134" w:rsidP="00CD3134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CD3134">
        <w:rPr>
          <w:color w:val="A5A5A5" w:themeColor="accent3"/>
          <w:sz w:val="24"/>
          <w:szCs w:val="24"/>
        </w:rPr>
        <w:t>Roman</w:t>
      </w:r>
      <w:proofErr w:type="spellEnd"/>
      <w:r w:rsidRPr="00CD3134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центру, </w:t>
      </w:r>
      <w:r w:rsidR="00FA1FDE" w:rsidRPr="00FA1FDE">
        <w:rPr>
          <w:color w:val="EE0000"/>
          <w:sz w:val="24"/>
          <w:szCs w:val="24"/>
        </w:rPr>
        <w:t>НА КАЗАХСКОМ ЯЗЫКЕ</w:t>
      </w:r>
      <w:r w:rsidRPr="00CD3134">
        <w:rPr>
          <w:color w:val="A5A5A5" w:themeColor="accent3"/>
          <w:sz w:val="24"/>
          <w:szCs w:val="24"/>
        </w:rPr>
        <w:t>)</w:t>
      </w:r>
    </w:p>
    <w:p w14:paraId="68AB8A39" w14:textId="77777777" w:rsidR="00CD3134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0498C260" w14:textId="57C94807" w:rsidR="00D06B4C" w:rsidRPr="003313D7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41D9109B" w14:textId="02816827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0D55AB7F" w14:textId="39855691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5FDD24C9" w14:textId="4CA995EE" w:rsidR="003313D7" w:rsidRDefault="003313D7" w:rsidP="003313D7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>на казахском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3FB20609" w14:textId="28751DE3" w:rsidR="003313D7" w:rsidRPr="003313D7" w:rsidRDefault="003313D7" w:rsidP="003313D7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0197DCC" w14:textId="4C59229B" w:rsidR="00D06B4C" w:rsidRPr="00CD3134" w:rsidRDefault="00D06B4C" w:rsidP="00D06B4C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CD3134">
        <w:rPr>
          <w:color w:val="A5A5A5" w:themeColor="accent3"/>
          <w:sz w:val="24"/>
          <w:szCs w:val="24"/>
        </w:rPr>
        <w:t>Roman</w:t>
      </w:r>
      <w:proofErr w:type="spellEnd"/>
      <w:r w:rsidRPr="00CD3134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центру, </w:t>
      </w:r>
      <w:r w:rsidR="00FA1FDE" w:rsidRPr="00FA1FDE">
        <w:rPr>
          <w:color w:val="EE0000"/>
          <w:sz w:val="24"/>
          <w:szCs w:val="24"/>
        </w:rPr>
        <w:t>НА АНГЛИЙСКОМ ЯЗЫКЕ</w:t>
      </w:r>
      <w:r w:rsidRPr="00CD3134">
        <w:rPr>
          <w:color w:val="A5A5A5" w:themeColor="accent3"/>
          <w:sz w:val="24"/>
          <w:szCs w:val="24"/>
        </w:rPr>
        <w:t>)</w:t>
      </w:r>
    </w:p>
    <w:p w14:paraId="7CFBCE0D" w14:textId="77777777" w:rsidR="00D06B4C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F16360D" w14:textId="50BCC014" w:rsidR="003A0CCF" w:rsidRPr="003313D7" w:rsidRDefault="003A0CCF" w:rsidP="003A0CCF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2247E7D" w14:textId="74219BF3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7D158595" w14:textId="4868AD91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3DB28EDA" w14:textId="033597FF" w:rsidR="003A0CCF" w:rsidRDefault="003A0CCF" w:rsidP="003A0CCF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 xml:space="preserve">на </w:t>
      </w:r>
      <w:r>
        <w:rPr>
          <w:color w:val="A6A6A6" w:themeColor="background1" w:themeShade="A6"/>
          <w:sz w:val="24"/>
          <w:szCs w:val="24"/>
        </w:rPr>
        <w:t>английском</w:t>
      </w:r>
      <w:r w:rsidRPr="003313D7">
        <w:rPr>
          <w:color w:val="A6A6A6" w:themeColor="background1" w:themeShade="A6"/>
          <w:sz w:val="24"/>
          <w:szCs w:val="24"/>
        </w:rPr>
        <w:t xml:space="preserve">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2614AEC4" w14:textId="77777777" w:rsidR="00683B35" w:rsidRPr="00695432" w:rsidRDefault="00683B35" w:rsidP="00683B35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695432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50A51E2" w14:textId="06B05306" w:rsidR="00D06B4C" w:rsidRDefault="00D06B4C" w:rsidP="00D06B4C">
      <w:pPr>
        <w:shd w:val="clear" w:color="auto" w:fill="FFFFFF"/>
        <w:spacing w:after="0"/>
        <w:ind w:firstLine="709"/>
        <w:jc w:val="center"/>
        <w:rPr>
          <w:b/>
          <w:bCs/>
          <w:sz w:val="24"/>
          <w:szCs w:val="24"/>
          <w:lang w:val="en-US"/>
        </w:rPr>
      </w:pPr>
      <w:r w:rsidRPr="00D06B4C">
        <w:rPr>
          <w:b/>
          <w:bCs/>
          <w:sz w:val="24"/>
          <w:szCs w:val="24"/>
          <w:lang w:val="en-US"/>
        </w:rPr>
        <w:t>References</w:t>
      </w:r>
    </w:p>
    <w:p w14:paraId="31440DC7" w14:textId="77777777" w:rsidR="00D06B4C" w:rsidRDefault="00D06B4C" w:rsidP="00D06B4C">
      <w:pPr>
        <w:shd w:val="clear" w:color="auto" w:fill="FFFFFF"/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D06B4C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A3A80DB" w14:textId="726ADA2E" w:rsidR="00FA1FDE" w:rsidRP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 xml:space="preserve">1. S.M. Voronin and A.A. Karatsuba, Dzeta-funktsiia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Rimana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[Riemann Zeta Function]. 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Fizmatlit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>, Moscow, 1994. [in Russian]</w:t>
      </w:r>
    </w:p>
    <w:p w14:paraId="71A507C0" w14:textId="0FC64A12" w:rsidR="00FA1FDE" w:rsidRP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 xml:space="preserve">2. A.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Utesov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and G.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Utesova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>, K(E)D–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kojylymynda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anizotropty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zhalpylangan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Sobolev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klasy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funkciyalaryn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optimaldy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zhuyktau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[Optimal C(N)D-recovery of Functions from the Anisotropic Generalized Sobolev Class]. 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L.N.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Gumilev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atyndagy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Euraziya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ulttyk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universitet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</w:rPr>
        <w:t>і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n</w:t>
      </w:r>
      <w:r w:rsidRPr="00FA1FDE">
        <w:rPr>
          <w:rFonts w:eastAsia="Times New Roman" w:cs="Times New Roman"/>
          <w:i/>
          <w:iCs/>
          <w:sz w:val="24"/>
          <w:szCs w:val="24"/>
        </w:rPr>
        <w:t>і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n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habarshysy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Matematika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kompyuterl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</w:rPr>
        <w:t>і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k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gylymdar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mekhanika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seriyasy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[</w:t>
      </w:r>
      <w:proofErr w:type="gram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Bulletin of L.N.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Gumilyov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Eurasian 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lastRenderedPageBreak/>
        <w:t>National University. Mathematics, Computer Science, Mechanics Series],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152 (2025), no. 3, 22–29. </w:t>
      </w:r>
      <w:hyperlink r:id="rId11" w:history="1">
        <w:r w:rsidRPr="00FA1FDE">
          <w:rPr>
            <w:rStyle w:val="a8"/>
            <w:rFonts w:eastAsia="Times New Roman" w:cs="Times New Roman"/>
            <w:sz w:val="24"/>
            <w:szCs w:val="24"/>
            <w:lang w:val="en-US"/>
          </w:rPr>
          <w:t>https://doi.org/10.32523/bulmathenu.2025/3.2</w:t>
        </w:r>
      </w:hyperlink>
      <w:r w:rsidRPr="00FA1FDE">
        <w:rPr>
          <w:rFonts w:eastAsia="Times New Roman" w:cs="Times New Roman"/>
          <w:sz w:val="24"/>
          <w:szCs w:val="24"/>
          <w:lang w:val="en-US"/>
        </w:rPr>
        <w:t xml:space="preserve">  [in Kazakh]</w:t>
      </w:r>
    </w:p>
    <w:p w14:paraId="77258947" w14:textId="7A10FBAD" w:rsidR="00FA1FDE" w:rsidRPr="00A8439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>3</w:t>
      </w:r>
      <w:r w:rsidRPr="00A8439E">
        <w:rPr>
          <w:rFonts w:eastAsia="Times New Roman" w:cs="Times New Roman"/>
          <w:sz w:val="24"/>
          <w:szCs w:val="24"/>
          <w:lang w:val="en-US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A.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Zhubanysheva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and Sh. K. Abikenova, O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normah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proizvodnyh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funkcij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s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nulevymi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znacheniyami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zadannogo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nabora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linejnyh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funkcionalov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i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ih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primeneniya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k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poperechnikovym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zadacham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[On the norms of derivatives of functions with zero values of a given set of linear functionals and their application to transverse problems],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Funkcional'nye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prostranstva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teoriya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priblizheniya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funkcij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Tezisy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dokladov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Mezhdunarodnoj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konferencii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posvyashchennoj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110-letiyu so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dnya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rozhdeniya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akademika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S.M.Nikol'skogo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[Functional spaces and theory of approximation of functions: Abstracts of the International Conference dedicated to the 110th birthday of Academician S .M. Nikolsky], 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141–142, 2015.</w:t>
      </w:r>
    </w:p>
    <w:p w14:paraId="511FE690" w14:textId="791E0DD9" w:rsidR="00FA1FDE" w:rsidRPr="00FA1FDE" w:rsidRDefault="00FA1FDE" w:rsidP="00FA1FDE">
      <w:pPr>
        <w:pStyle w:val="a9"/>
        <w:shd w:val="clear" w:color="auto" w:fill="FFFFFF"/>
        <w:tabs>
          <w:tab w:val="left" w:pos="284"/>
        </w:tabs>
        <w:spacing w:after="0"/>
        <w:ind w:left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 xml:space="preserve">4. E.A. Bailov, M.B.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Sikhov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, and N.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Temirgaliev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>, General algorithm for the numerical integration of functions of several variables, Computational Mathematics and Mathematical Physics 54 (2014), 1061–1078. https://doi.org/10.1134/S0965542514070045</w:t>
      </w:r>
    </w:p>
    <w:p w14:paraId="08FAA092" w14:textId="77777777" w:rsidR="00FA1FDE" w:rsidRP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</w:p>
    <w:p w14:paraId="6855AA60" w14:textId="20CE6C52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однострочный интервал, выравнивание текста по ширине, </w:t>
      </w:r>
      <w:r>
        <w:rPr>
          <w:color w:val="A5A5A5" w:themeColor="accent3"/>
          <w:sz w:val="24"/>
          <w:szCs w:val="24"/>
        </w:rPr>
        <w:t xml:space="preserve">без </w:t>
      </w:r>
      <w:r w:rsidRPr="00CD3134">
        <w:rPr>
          <w:color w:val="A5A5A5" w:themeColor="accent3"/>
          <w:sz w:val="24"/>
          <w:szCs w:val="24"/>
        </w:rPr>
        <w:t>смещени</w:t>
      </w:r>
      <w:r>
        <w:rPr>
          <w:color w:val="A5A5A5" w:themeColor="accent3"/>
          <w:sz w:val="24"/>
          <w:szCs w:val="24"/>
        </w:rPr>
        <w:t>я</w:t>
      </w:r>
      <w:r w:rsidRPr="00D06B4C">
        <w:rPr>
          <w:color w:val="A5A5A5" w:themeColor="accent3"/>
          <w:sz w:val="24"/>
          <w:szCs w:val="24"/>
        </w:rPr>
        <w:t>)</w:t>
      </w:r>
    </w:p>
    <w:p w14:paraId="4D6F0EFB" w14:textId="061BE889" w:rsidR="00230842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Если источник имеет официальный перевод и издан также на английском языке, то в комбинации англоязычной и транслитерированной части списка литературы необходимо указать официальный перевод на английском языке</w:t>
      </w:r>
      <w:r w:rsidR="00FA1FDE">
        <w:rPr>
          <w:color w:val="A5A5A5" w:themeColor="accent3"/>
          <w:sz w:val="24"/>
          <w:szCs w:val="24"/>
        </w:rPr>
        <w:t xml:space="preserve"> (как в случае 4-го источника)</w:t>
      </w:r>
      <w:r w:rsidRPr="00535F2B">
        <w:rPr>
          <w:color w:val="A5A5A5" w:themeColor="accent3"/>
          <w:sz w:val="24"/>
          <w:szCs w:val="24"/>
        </w:rPr>
        <w:t>.</w:t>
      </w:r>
      <w:r w:rsidR="00230842" w:rsidRPr="00D06B4C">
        <w:rPr>
          <w:rFonts w:cs="Times New Roman"/>
          <w:sz w:val="24"/>
          <w:szCs w:val="24"/>
        </w:rPr>
        <w:t xml:space="preserve"> </w:t>
      </w:r>
    </w:p>
    <w:p w14:paraId="64A7DE86" w14:textId="76689295" w:rsidR="00394B66" w:rsidRDefault="00394B66" w:rsidP="00394B66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A4C553F" w14:textId="70E523CE" w:rsidR="00D86A1A" w:rsidRPr="005773A8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</w:p>
    <w:sectPr w:rsidR="00D86A1A" w:rsidRPr="005773A8" w:rsidSect="00B524BB">
      <w:pgSz w:w="11906" w:h="16838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B9102" w14:textId="77777777" w:rsidR="00F505D9" w:rsidRDefault="00F505D9" w:rsidP="00B524BB">
      <w:pPr>
        <w:spacing w:after="0"/>
      </w:pPr>
      <w:r>
        <w:separator/>
      </w:r>
    </w:p>
  </w:endnote>
  <w:endnote w:type="continuationSeparator" w:id="0">
    <w:p w14:paraId="2BE307BA" w14:textId="77777777" w:rsidR="00F505D9" w:rsidRDefault="00F505D9" w:rsidP="00B524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0178" w14:textId="77777777" w:rsidR="00F505D9" w:rsidRDefault="00F505D9" w:rsidP="00B524BB">
      <w:pPr>
        <w:spacing w:after="0"/>
      </w:pPr>
      <w:r>
        <w:separator/>
      </w:r>
    </w:p>
  </w:footnote>
  <w:footnote w:type="continuationSeparator" w:id="0">
    <w:p w14:paraId="6D7844BC" w14:textId="77777777" w:rsidR="00F505D9" w:rsidRDefault="00F505D9" w:rsidP="00B524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5FC9"/>
    <w:multiLevelType w:val="hybridMultilevel"/>
    <w:tmpl w:val="EB70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0D5A"/>
    <w:multiLevelType w:val="hybridMultilevel"/>
    <w:tmpl w:val="ECA62008"/>
    <w:lvl w:ilvl="0" w:tplc="71D459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DD2A46"/>
    <w:multiLevelType w:val="hybridMultilevel"/>
    <w:tmpl w:val="C51698BC"/>
    <w:lvl w:ilvl="0" w:tplc="71D45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1F67EA"/>
    <w:multiLevelType w:val="hybridMultilevel"/>
    <w:tmpl w:val="49B0441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94206898">
    <w:abstractNumId w:val="0"/>
  </w:num>
  <w:num w:numId="2" w16cid:durableId="1530601859">
    <w:abstractNumId w:val="3"/>
  </w:num>
  <w:num w:numId="3" w16cid:durableId="890464915">
    <w:abstractNumId w:val="2"/>
  </w:num>
  <w:num w:numId="4" w16cid:durableId="116793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MTO1NLQ0MbI0tzRR0lEKTi0uzszPAykwNK8FAB2w2EktAAAA"/>
  </w:docVars>
  <w:rsids>
    <w:rsidRoot w:val="00C55723"/>
    <w:rsid w:val="000102B7"/>
    <w:rsid w:val="000148DA"/>
    <w:rsid w:val="00063E95"/>
    <w:rsid w:val="0008224B"/>
    <w:rsid w:val="000D47B5"/>
    <w:rsid w:val="000D7F4C"/>
    <w:rsid w:val="001071C5"/>
    <w:rsid w:val="00122DC5"/>
    <w:rsid w:val="00154F6E"/>
    <w:rsid w:val="001651B5"/>
    <w:rsid w:val="0019087F"/>
    <w:rsid w:val="001A7E39"/>
    <w:rsid w:val="001B1AF8"/>
    <w:rsid w:val="001B4A7D"/>
    <w:rsid w:val="001C0154"/>
    <w:rsid w:val="001D39AF"/>
    <w:rsid w:val="001D5A54"/>
    <w:rsid w:val="001E4363"/>
    <w:rsid w:val="00202A9A"/>
    <w:rsid w:val="002129CF"/>
    <w:rsid w:val="00215605"/>
    <w:rsid w:val="002217C5"/>
    <w:rsid w:val="00221F8A"/>
    <w:rsid w:val="00230842"/>
    <w:rsid w:val="0023437F"/>
    <w:rsid w:val="002372E2"/>
    <w:rsid w:val="00244268"/>
    <w:rsid w:val="00253518"/>
    <w:rsid w:val="00256A61"/>
    <w:rsid w:val="00257EF1"/>
    <w:rsid w:val="00275AAC"/>
    <w:rsid w:val="00282A58"/>
    <w:rsid w:val="00284671"/>
    <w:rsid w:val="00287C97"/>
    <w:rsid w:val="00295A96"/>
    <w:rsid w:val="002A439E"/>
    <w:rsid w:val="002B68DB"/>
    <w:rsid w:val="002C11D1"/>
    <w:rsid w:val="002D4A30"/>
    <w:rsid w:val="003051A6"/>
    <w:rsid w:val="00322529"/>
    <w:rsid w:val="003313D7"/>
    <w:rsid w:val="00332877"/>
    <w:rsid w:val="003519FE"/>
    <w:rsid w:val="0035357F"/>
    <w:rsid w:val="003600F0"/>
    <w:rsid w:val="00373DA4"/>
    <w:rsid w:val="00386A81"/>
    <w:rsid w:val="0038701E"/>
    <w:rsid w:val="00394B66"/>
    <w:rsid w:val="003A0CCF"/>
    <w:rsid w:val="003A76FD"/>
    <w:rsid w:val="003B1703"/>
    <w:rsid w:val="003B7A74"/>
    <w:rsid w:val="003E7955"/>
    <w:rsid w:val="00406D97"/>
    <w:rsid w:val="00412064"/>
    <w:rsid w:val="004173C8"/>
    <w:rsid w:val="00434EF2"/>
    <w:rsid w:val="004417DF"/>
    <w:rsid w:val="00441E8F"/>
    <w:rsid w:val="00455931"/>
    <w:rsid w:val="004620CC"/>
    <w:rsid w:val="00476C58"/>
    <w:rsid w:val="004876F4"/>
    <w:rsid w:val="004A1672"/>
    <w:rsid w:val="004C3DAB"/>
    <w:rsid w:val="004E7896"/>
    <w:rsid w:val="005039D2"/>
    <w:rsid w:val="005071C5"/>
    <w:rsid w:val="00522086"/>
    <w:rsid w:val="00527B68"/>
    <w:rsid w:val="00527DA1"/>
    <w:rsid w:val="00534413"/>
    <w:rsid w:val="00535F2B"/>
    <w:rsid w:val="005376CE"/>
    <w:rsid w:val="00541781"/>
    <w:rsid w:val="005652A5"/>
    <w:rsid w:val="005773A8"/>
    <w:rsid w:val="005802F8"/>
    <w:rsid w:val="00585039"/>
    <w:rsid w:val="00591826"/>
    <w:rsid w:val="00593261"/>
    <w:rsid w:val="00594A04"/>
    <w:rsid w:val="005A389B"/>
    <w:rsid w:val="005B4D73"/>
    <w:rsid w:val="005B591E"/>
    <w:rsid w:val="005C56C9"/>
    <w:rsid w:val="005E5309"/>
    <w:rsid w:val="005F2C17"/>
    <w:rsid w:val="006408B2"/>
    <w:rsid w:val="00662CE9"/>
    <w:rsid w:val="00664282"/>
    <w:rsid w:val="00671B15"/>
    <w:rsid w:val="006766C5"/>
    <w:rsid w:val="00683B35"/>
    <w:rsid w:val="00691537"/>
    <w:rsid w:val="00695432"/>
    <w:rsid w:val="006B168C"/>
    <w:rsid w:val="006C0B77"/>
    <w:rsid w:val="006C74FA"/>
    <w:rsid w:val="006C7F62"/>
    <w:rsid w:val="006D2069"/>
    <w:rsid w:val="006D318F"/>
    <w:rsid w:val="006D419D"/>
    <w:rsid w:val="006E7FC8"/>
    <w:rsid w:val="00705662"/>
    <w:rsid w:val="00705ED1"/>
    <w:rsid w:val="00713096"/>
    <w:rsid w:val="007308C3"/>
    <w:rsid w:val="0073494B"/>
    <w:rsid w:val="0076409F"/>
    <w:rsid w:val="00764D14"/>
    <w:rsid w:val="00773F73"/>
    <w:rsid w:val="00784417"/>
    <w:rsid w:val="007B23BD"/>
    <w:rsid w:val="007C4808"/>
    <w:rsid w:val="007E1092"/>
    <w:rsid w:val="007E4177"/>
    <w:rsid w:val="007E4342"/>
    <w:rsid w:val="007E7B99"/>
    <w:rsid w:val="00805D7F"/>
    <w:rsid w:val="008120D9"/>
    <w:rsid w:val="008242FF"/>
    <w:rsid w:val="00836D54"/>
    <w:rsid w:val="00870751"/>
    <w:rsid w:val="00885532"/>
    <w:rsid w:val="008978A4"/>
    <w:rsid w:val="008A1B43"/>
    <w:rsid w:val="008B0CA1"/>
    <w:rsid w:val="008B4F07"/>
    <w:rsid w:val="008C5F2C"/>
    <w:rsid w:val="00922C48"/>
    <w:rsid w:val="00926594"/>
    <w:rsid w:val="00934D93"/>
    <w:rsid w:val="0095088A"/>
    <w:rsid w:val="0096535C"/>
    <w:rsid w:val="00974C3D"/>
    <w:rsid w:val="0097616B"/>
    <w:rsid w:val="00980B58"/>
    <w:rsid w:val="009A56C1"/>
    <w:rsid w:val="009B72BF"/>
    <w:rsid w:val="009D40FA"/>
    <w:rsid w:val="009E05C7"/>
    <w:rsid w:val="009F2D54"/>
    <w:rsid w:val="009F74F5"/>
    <w:rsid w:val="00A03D9D"/>
    <w:rsid w:val="00A12D95"/>
    <w:rsid w:val="00A14977"/>
    <w:rsid w:val="00A31247"/>
    <w:rsid w:val="00A43F34"/>
    <w:rsid w:val="00A56B6D"/>
    <w:rsid w:val="00A8439E"/>
    <w:rsid w:val="00A858FC"/>
    <w:rsid w:val="00A8635F"/>
    <w:rsid w:val="00AA2814"/>
    <w:rsid w:val="00AA7FB1"/>
    <w:rsid w:val="00AB1A84"/>
    <w:rsid w:val="00AC3A00"/>
    <w:rsid w:val="00AD6D76"/>
    <w:rsid w:val="00AE3351"/>
    <w:rsid w:val="00AF6E26"/>
    <w:rsid w:val="00AF7BD2"/>
    <w:rsid w:val="00B02234"/>
    <w:rsid w:val="00B05C77"/>
    <w:rsid w:val="00B159F4"/>
    <w:rsid w:val="00B524BB"/>
    <w:rsid w:val="00B87B38"/>
    <w:rsid w:val="00B915B7"/>
    <w:rsid w:val="00BB0501"/>
    <w:rsid w:val="00BB685C"/>
    <w:rsid w:val="00BF5E39"/>
    <w:rsid w:val="00C12748"/>
    <w:rsid w:val="00C31130"/>
    <w:rsid w:val="00C318E9"/>
    <w:rsid w:val="00C3683E"/>
    <w:rsid w:val="00C55723"/>
    <w:rsid w:val="00C57E0D"/>
    <w:rsid w:val="00C61A1A"/>
    <w:rsid w:val="00C7748E"/>
    <w:rsid w:val="00CA0EDD"/>
    <w:rsid w:val="00CA6C14"/>
    <w:rsid w:val="00CB0A90"/>
    <w:rsid w:val="00CB3326"/>
    <w:rsid w:val="00CD0B30"/>
    <w:rsid w:val="00CD2550"/>
    <w:rsid w:val="00CD3134"/>
    <w:rsid w:val="00CD32E6"/>
    <w:rsid w:val="00D01235"/>
    <w:rsid w:val="00D06B4C"/>
    <w:rsid w:val="00D15221"/>
    <w:rsid w:val="00D200B0"/>
    <w:rsid w:val="00D34598"/>
    <w:rsid w:val="00D66BB6"/>
    <w:rsid w:val="00D84509"/>
    <w:rsid w:val="00D86A1A"/>
    <w:rsid w:val="00D871A3"/>
    <w:rsid w:val="00D979E1"/>
    <w:rsid w:val="00DC3F46"/>
    <w:rsid w:val="00DC4AF8"/>
    <w:rsid w:val="00DE0A8D"/>
    <w:rsid w:val="00DE2F24"/>
    <w:rsid w:val="00DE6F05"/>
    <w:rsid w:val="00E11BED"/>
    <w:rsid w:val="00E21049"/>
    <w:rsid w:val="00E61F42"/>
    <w:rsid w:val="00E92355"/>
    <w:rsid w:val="00E937DE"/>
    <w:rsid w:val="00EA59DF"/>
    <w:rsid w:val="00EB2F2B"/>
    <w:rsid w:val="00EB43F9"/>
    <w:rsid w:val="00EE4070"/>
    <w:rsid w:val="00EE7630"/>
    <w:rsid w:val="00F063CB"/>
    <w:rsid w:val="00F12C76"/>
    <w:rsid w:val="00F138BA"/>
    <w:rsid w:val="00F16E9C"/>
    <w:rsid w:val="00F23F79"/>
    <w:rsid w:val="00F36CB2"/>
    <w:rsid w:val="00F37981"/>
    <w:rsid w:val="00F505D9"/>
    <w:rsid w:val="00F72CAE"/>
    <w:rsid w:val="00F814F0"/>
    <w:rsid w:val="00F976E0"/>
    <w:rsid w:val="00FA01C9"/>
    <w:rsid w:val="00FA14A9"/>
    <w:rsid w:val="00FA1FDE"/>
    <w:rsid w:val="00FB2985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35D2"/>
  <w15:docId w15:val="{EC41F4F6-1BC0-462F-8DE6-0AC1A81A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55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24B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24BB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3B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127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2748"/>
    <w:rPr>
      <w:color w:val="605E5C"/>
      <w:shd w:val="clear" w:color="auto" w:fill="E1DFDD"/>
    </w:rPr>
  </w:style>
  <w:style w:type="paragraph" w:styleId="a9">
    <w:name w:val="List Paragraph"/>
    <w:aliases w:val="Нумерация через тире,маркированный,strich,2nd Tier Header"/>
    <w:basedOn w:val="a"/>
    <w:link w:val="aa"/>
    <w:uiPriority w:val="34"/>
    <w:qFormat/>
    <w:rsid w:val="00253518"/>
    <w:pPr>
      <w:ind w:left="720"/>
      <w:contextualSpacing/>
    </w:pPr>
  </w:style>
  <w:style w:type="paragraph" w:styleId="ab">
    <w:name w:val="Bibliography"/>
    <w:basedOn w:val="a"/>
    <w:next w:val="a"/>
    <w:uiPriority w:val="37"/>
    <w:unhideWhenUsed/>
    <w:rsid w:val="007B23BD"/>
    <w:pPr>
      <w:tabs>
        <w:tab w:val="left" w:pos="144"/>
      </w:tabs>
      <w:spacing w:after="0"/>
      <w:ind w:left="144" w:hanging="144"/>
    </w:pPr>
  </w:style>
  <w:style w:type="character" w:styleId="ac">
    <w:name w:val="FollowedHyperlink"/>
    <w:basedOn w:val="a0"/>
    <w:uiPriority w:val="99"/>
    <w:semiHidden/>
    <w:unhideWhenUsed/>
    <w:rsid w:val="00257EF1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32877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2877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aliases w:val="Нумерация через тире Знак,маркированный Знак,strich Знак,2nd Tier Header Знак"/>
    <w:link w:val="a9"/>
    <w:uiPriority w:val="34"/>
    <w:locked/>
    <w:rsid w:val="00D06B4C"/>
    <w:rPr>
      <w:rFonts w:ascii="Times New Roman" w:hAnsi="Times New Roman"/>
      <w:sz w:val="28"/>
    </w:rPr>
  </w:style>
  <w:style w:type="character" w:styleId="af">
    <w:name w:val="Unresolved Mention"/>
    <w:basedOn w:val="a0"/>
    <w:uiPriority w:val="99"/>
    <w:semiHidden/>
    <w:unhideWhenUsed/>
    <w:rsid w:val="007308C3"/>
    <w:rPr>
      <w:color w:val="605E5C"/>
      <w:shd w:val="clear" w:color="auto" w:fill="E1DFDD"/>
    </w:rPr>
  </w:style>
  <w:style w:type="paragraph" w:styleId="af0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f1"/>
    <w:uiPriority w:val="99"/>
    <w:unhideWhenUsed/>
    <w:qFormat/>
    <w:rsid w:val="00CD255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f1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f0"/>
    <w:uiPriority w:val="99"/>
    <w:qFormat/>
    <w:locked/>
    <w:rsid w:val="00CD25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nt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2523/bulmathenu.2025/3.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32523/bulmathenu.2025/3.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B7AF182-FC28-4BAE-9996-3BE2C1E3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6</cp:revision>
  <dcterms:created xsi:type="dcterms:W3CDTF">2022-04-15T06:13:00Z</dcterms:created>
  <dcterms:modified xsi:type="dcterms:W3CDTF">2026-09-06T18:15:00Z</dcterms:modified>
</cp:coreProperties>
</file>